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C6408D" w14:textId="77777777" w:rsidR="00A249D7" w:rsidRDefault="00A249D7" w:rsidP="00A249D7">
      <w:pPr>
        <w:spacing w:line="360" w:lineRule="auto"/>
        <w:contextualSpacing/>
        <w:jc w:val="center"/>
        <w:outlineLvl w:val="0"/>
        <w:rPr>
          <w:rFonts w:ascii="David" w:hAnsi="David"/>
          <w:b/>
          <w:bCs/>
          <w:szCs w:val="24"/>
          <w:u w:val="single"/>
          <w:rtl/>
        </w:rPr>
      </w:pPr>
      <w:bookmarkStart w:id="0" w:name="_GoBack"/>
      <w:bookmarkEnd w:id="0"/>
    </w:p>
    <w:p w14:paraId="30EC6490" w14:textId="0B9BC963" w:rsidR="00B1073C" w:rsidRPr="00B1073C" w:rsidRDefault="00A249D7" w:rsidP="00B1073C">
      <w:pPr>
        <w:spacing w:line="360" w:lineRule="auto"/>
        <w:contextualSpacing/>
        <w:jc w:val="center"/>
        <w:outlineLvl w:val="0"/>
        <w:rPr>
          <w:rFonts w:ascii="David" w:hAnsi="David"/>
          <w:b/>
          <w:bCs/>
          <w:szCs w:val="24"/>
          <w:u w:val="single"/>
          <w:rtl/>
        </w:rPr>
      </w:pPr>
      <w:r w:rsidRPr="00B1073C">
        <w:rPr>
          <w:rFonts w:ascii="David" w:hAnsi="David"/>
          <w:b/>
          <w:bCs/>
          <w:szCs w:val="24"/>
          <w:u w:val="single"/>
          <w:rtl/>
        </w:rPr>
        <w:t xml:space="preserve">מכרז פומבי מס' </w:t>
      </w:r>
      <w:sdt>
        <w:sdtPr>
          <w:rPr>
            <w:rFonts w:ascii="David" w:hAnsi="David"/>
            <w:b/>
            <w:bCs/>
            <w:szCs w:val="24"/>
            <w:u w:val="single"/>
            <w:rtl/>
          </w:rPr>
          <w:alias w:val="tenderNumber"/>
          <w:tag w:val="tenderNumber0"/>
          <w:id w:val="1385453802"/>
          <w:placeholder>
            <w:docPart w:val="FEC4789ABD4649018C44E5A5B3ACC1C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B1073C" w:rsidRPr="00B1073C">
            <w:rPr>
              <w:rFonts w:ascii="David" w:hAnsi="David" w:hint="cs"/>
              <w:b/>
              <w:bCs/>
              <w:szCs w:val="24"/>
              <w:u w:val="single"/>
              <w:rtl/>
            </w:rPr>
            <w:t>136/2021</w:t>
          </w:r>
        </w:sdtContent>
      </w:sdt>
      <w:r w:rsidRPr="00B1073C">
        <w:rPr>
          <w:rFonts w:ascii="David" w:hAnsi="David" w:hint="cs"/>
          <w:b/>
          <w:bCs/>
          <w:szCs w:val="24"/>
          <w:u w:val="single"/>
          <w:rtl/>
        </w:rPr>
        <w:t xml:space="preserve"> </w:t>
      </w:r>
      <w:r w:rsidR="00B1073C" w:rsidRPr="00B1073C">
        <w:rPr>
          <w:rFonts w:ascii="David" w:hAnsi="David" w:hint="cs"/>
          <w:b/>
          <w:bCs/>
          <w:szCs w:val="24"/>
          <w:u w:val="single"/>
          <w:rtl/>
        </w:rPr>
        <w:t xml:space="preserve">לקבלת שירותים לכתיבת קורס לעובדים, הכשרה לניתוח דוחות כספיים </w:t>
      </w:r>
    </w:p>
    <w:p w14:paraId="55A74A6C" w14:textId="2F92E1C7" w:rsidR="00A249D7" w:rsidRPr="00B1073C" w:rsidRDefault="00B1073C" w:rsidP="00B1073C">
      <w:pPr>
        <w:spacing w:line="360" w:lineRule="auto"/>
        <w:contextualSpacing/>
        <w:jc w:val="center"/>
        <w:outlineLvl w:val="0"/>
        <w:rPr>
          <w:szCs w:val="24"/>
          <w:u w:val="single"/>
          <w:rtl/>
          <w:lang w:eastAsia="he-IL"/>
        </w:rPr>
      </w:pPr>
      <w:r w:rsidRPr="00B1073C">
        <w:rPr>
          <w:rFonts w:ascii="David" w:hAnsi="David" w:hint="cs"/>
          <w:b/>
          <w:bCs/>
          <w:szCs w:val="24"/>
          <w:u w:val="single"/>
          <w:rtl/>
        </w:rPr>
        <w:t>וכלכלה התנהגותית</w:t>
      </w:r>
    </w:p>
    <w:p w14:paraId="0DDEEBFA" w14:textId="77777777" w:rsidR="00A249D7" w:rsidRPr="00B1073C" w:rsidRDefault="00A249D7" w:rsidP="00A249D7">
      <w:pPr>
        <w:pStyle w:val="ad"/>
        <w:tabs>
          <w:tab w:val="left" w:pos="1445"/>
        </w:tabs>
        <w:spacing w:line="360" w:lineRule="auto"/>
        <w:ind w:left="716"/>
        <w:jc w:val="both"/>
        <w:rPr>
          <w:rFonts w:ascii="David" w:hAnsi="David"/>
          <w:color w:val="FF0000"/>
          <w:szCs w:val="24"/>
          <w:rtl/>
        </w:rPr>
      </w:pPr>
      <w:bookmarkStart w:id="1" w:name="_Toc34113992"/>
    </w:p>
    <w:p w14:paraId="5E5BE11D" w14:textId="5C94748E" w:rsidR="00B1073C" w:rsidRPr="00B1073C" w:rsidRDefault="00B1073C" w:rsidP="00B1073C">
      <w:pPr>
        <w:tabs>
          <w:tab w:val="left" w:pos="1445"/>
        </w:tabs>
        <w:spacing w:line="360" w:lineRule="auto"/>
        <w:jc w:val="both"/>
        <w:rPr>
          <w:rFonts w:ascii="David" w:hAnsi="David"/>
          <w:sz w:val="22"/>
          <w:szCs w:val="22"/>
        </w:rPr>
      </w:pPr>
      <w:r w:rsidRPr="00B1073C">
        <w:rPr>
          <w:rFonts w:ascii="David" w:hAnsi="David" w:hint="cs"/>
          <w:sz w:val="22"/>
          <w:szCs w:val="22"/>
          <w:rtl/>
        </w:rPr>
        <w:t>משרד האנרגיה</w:t>
      </w:r>
      <w:r w:rsidRPr="00B1073C">
        <w:rPr>
          <w:rFonts w:ascii="David" w:hAnsi="David"/>
          <w:sz w:val="22"/>
          <w:szCs w:val="22"/>
          <w:rtl/>
        </w:rPr>
        <w:t>, באמצעות</w:t>
      </w:r>
      <w:r w:rsidRPr="00B1073C">
        <w:rPr>
          <w:rFonts w:ascii="David" w:hAnsi="David" w:hint="cs"/>
          <w:sz w:val="22"/>
          <w:szCs w:val="22"/>
          <w:rtl/>
        </w:rPr>
        <w:t xml:space="preserve"> אגף כלכלה</w:t>
      </w:r>
      <w:r w:rsidRPr="00B1073C">
        <w:rPr>
          <w:rFonts w:ascii="David" w:hAnsi="David"/>
          <w:sz w:val="22"/>
          <w:szCs w:val="22"/>
          <w:rtl/>
        </w:rPr>
        <w:t xml:space="preserve"> </w:t>
      </w:r>
      <w:r w:rsidRPr="00B1073C" w:rsidDel="00AF2E33">
        <w:rPr>
          <w:rFonts w:ascii="David" w:hAnsi="David"/>
          <w:sz w:val="22"/>
          <w:szCs w:val="22"/>
          <w:rtl/>
        </w:rPr>
        <w:t>אגף כלכלה</w:t>
      </w:r>
      <w:r w:rsidRPr="00B1073C">
        <w:rPr>
          <w:rFonts w:ascii="David" w:hAnsi="David" w:hint="cs"/>
          <w:sz w:val="22"/>
          <w:szCs w:val="22"/>
          <w:rtl/>
        </w:rPr>
        <w:t xml:space="preserve"> אגף כלכלה </w:t>
      </w:r>
      <w:r w:rsidRPr="00B1073C">
        <w:rPr>
          <w:rFonts w:ascii="David" w:hAnsi="David"/>
          <w:sz w:val="22"/>
          <w:szCs w:val="22"/>
          <w:rtl/>
        </w:rPr>
        <w:t>מבקש לקבל הצעות למתן שירותי</w:t>
      </w:r>
      <w:r w:rsidRPr="00B1073C">
        <w:rPr>
          <w:rFonts w:ascii="David" w:hAnsi="David" w:hint="cs"/>
          <w:sz w:val="22"/>
          <w:szCs w:val="22"/>
          <w:rtl/>
        </w:rPr>
        <w:t xml:space="preserve">ם לכתיבת קורס לעובדים אשר יכשיר ילמד ויסייע בניתוח דוחות כספיים וכלכלה התנהגותית. בהתאם למסמכי המכרז והנספח המקצועי, הקורס מיועד עבור כ </w:t>
      </w:r>
      <w:r w:rsidRPr="00B1073C">
        <w:rPr>
          <w:rFonts w:ascii="David" w:hAnsi="David"/>
          <w:sz w:val="22"/>
          <w:szCs w:val="22"/>
          <w:rtl/>
        </w:rPr>
        <w:t>–</w:t>
      </w:r>
      <w:r w:rsidRPr="00B1073C">
        <w:rPr>
          <w:rFonts w:ascii="David" w:hAnsi="David" w:hint="cs"/>
          <w:sz w:val="22"/>
          <w:szCs w:val="22"/>
          <w:rtl/>
        </w:rPr>
        <w:t xml:space="preserve"> 35 עובדי משרד האנרגיה (וייתכן כי ישתתפו אף עובדים ממשרדים אחרים)</w:t>
      </w:r>
      <w:r w:rsidRPr="00B1073C">
        <w:rPr>
          <w:rFonts w:ascii="David" w:hAnsi="David"/>
          <w:sz w:val="22"/>
          <w:szCs w:val="22"/>
          <w:rtl/>
        </w:rPr>
        <w:t>.</w:t>
      </w:r>
    </w:p>
    <w:p w14:paraId="05D8082E" w14:textId="77777777" w:rsidR="00B1073C" w:rsidRPr="00B1073C" w:rsidRDefault="00B1073C" w:rsidP="00B1073C">
      <w:pPr>
        <w:pStyle w:val="ad"/>
        <w:numPr>
          <w:ilvl w:val="1"/>
          <w:numId w:val="6"/>
        </w:numPr>
        <w:spacing w:line="360" w:lineRule="auto"/>
        <w:ind w:left="736" w:hanging="567"/>
        <w:jc w:val="both"/>
        <w:rPr>
          <w:rFonts w:asciiTheme="majorBidi" w:hAnsiTheme="majorBidi"/>
          <w:sz w:val="22"/>
          <w:szCs w:val="22"/>
        </w:rPr>
      </w:pPr>
      <w:r w:rsidRPr="00B1073C">
        <w:rPr>
          <w:rFonts w:asciiTheme="majorBidi" w:hAnsiTheme="majorBidi" w:hint="cs"/>
          <w:b/>
          <w:bCs/>
          <w:sz w:val="22"/>
          <w:szCs w:val="22"/>
          <w:rtl/>
        </w:rPr>
        <w:t>מובהר כי הודעה על זוכים במכרז כפופה לקיומו של תקציב זמין.</w:t>
      </w:r>
    </w:p>
    <w:p w14:paraId="4BBE7CBD" w14:textId="77777777" w:rsidR="00B1073C" w:rsidRPr="00B1073C" w:rsidRDefault="00B1073C" w:rsidP="00B1073C">
      <w:pPr>
        <w:pStyle w:val="ad"/>
        <w:numPr>
          <w:ilvl w:val="1"/>
          <w:numId w:val="6"/>
        </w:numPr>
        <w:tabs>
          <w:tab w:val="left" w:pos="1445"/>
        </w:tabs>
        <w:spacing w:line="360" w:lineRule="auto"/>
        <w:ind w:left="736" w:hanging="567"/>
        <w:jc w:val="both"/>
        <w:rPr>
          <w:rFonts w:ascii="David" w:hAnsi="David"/>
          <w:sz w:val="22"/>
          <w:szCs w:val="22"/>
        </w:rPr>
      </w:pPr>
      <w:r w:rsidRPr="00B1073C">
        <w:rPr>
          <w:rFonts w:ascii="David" w:hAnsi="David" w:hint="cs"/>
          <w:sz w:val="22"/>
          <w:szCs w:val="22"/>
          <w:rtl/>
        </w:rPr>
        <w:t>כחלק מצרכי ה</w:t>
      </w:r>
      <w:r w:rsidRPr="00B1073C">
        <w:rPr>
          <w:rFonts w:ascii="David" w:hAnsi="David" w:hint="eastAsia"/>
          <w:sz w:val="22"/>
          <w:szCs w:val="22"/>
          <w:rtl/>
        </w:rPr>
        <w:t>משרד</w:t>
      </w:r>
      <w:r w:rsidRPr="00B1073C">
        <w:rPr>
          <w:rFonts w:ascii="David" w:hAnsi="David"/>
          <w:sz w:val="22"/>
          <w:szCs w:val="22"/>
          <w:rtl/>
        </w:rPr>
        <w:t xml:space="preserve"> כרגולטור </w:t>
      </w:r>
      <w:r w:rsidRPr="00B1073C">
        <w:rPr>
          <w:rFonts w:ascii="David" w:hAnsi="David" w:hint="cs"/>
          <w:sz w:val="22"/>
          <w:szCs w:val="22"/>
          <w:rtl/>
        </w:rPr>
        <w:t xml:space="preserve">של </w:t>
      </w:r>
      <w:r w:rsidRPr="00B1073C">
        <w:rPr>
          <w:rFonts w:ascii="David" w:hAnsi="David"/>
          <w:sz w:val="22"/>
          <w:szCs w:val="22"/>
          <w:rtl/>
        </w:rPr>
        <w:t>משק האנרגיה</w:t>
      </w:r>
      <w:r w:rsidRPr="00B1073C">
        <w:rPr>
          <w:rFonts w:ascii="David" w:hAnsi="David" w:hint="cs"/>
          <w:sz w:val="22"/>
          <w:szCs w:val="22"/>
          <w:rtl/>
        </w:rPr>
        <w:t>,</w:t>
      </w:r>
      <w:r w:rsidRPr="00B1073C">
        <w:rPr>
          <w:rFonts w:ascii="David" w:hAnsi="David"/>
          <w:sz w:val="22"/>
          <w:szCs w:val="22"/>
          <w:rtl/>
        </w:rPr>
        <w:t xml:space="preserve"> </w:t>
      </w:r>
      <w:r w:rsidRPr="00B1073C">
        <w:rPr>
          <w:rFonts w:ascii="David" w:hAnsi="David" w:hint="cs"/>
          <w:sz w:val="22"/>
          <w:szCs w:val="22"/>
          <w:rtl/>
        </w:rPr>
        <w:t>עולים צרכים רבים וביניהם צרכים בהם לצורך הבנת משק האנרגיה נדרשים עובדים</w:t>
      </w:r>
      <w:r w:rsidRPr="00B1073C">
        <w:rPr>
          <w:rFonts w:ascii="David" w:hAnsi="David"/>
          <w:sz w:val="22"/>
          <w:szCs w:val="22"/>
          <w:rtl/>
        </w:rPr>
        <w:t xml:space="preserve"> </w:t>
      </w:r>
      <w:r w:rsidRPr="00B1073C">
        <w:rPr>
          <w:rFonts w:ascii="David" w:hAnsi="David" w:hint="cs"/>
          <w:sz w:val="22"/>
          <w:szCs w:val="22"/>
          <w:rtl/>
        </w:rPr>
        <w:t>לקבל כלים</w:t>
      </w:r>
      <w:r w:rsidRPr="00B1073C">
        <w:rPr>
          <w:rFonts w:ascii="David" w:hAnsi="David"/>
          <w:sz w:val="22"/>
          <w:szCs w:val="22"/>
          <w:rtl/>
        </w:rPr>
        <w:t xml:space="preserve"> </w:t>
      </w:r>
      <w:r w:rsidRPr="00B1073C">
        <w:rPr>
          <w:rFonts w:ascii="David" w:hAnsi="David" w:hint="eastAsia"/>
          <w:sz w:val="22"/>
          <w:szCs w:val="22"/>
          <w:rtl/>
        </w:rPr>
        <w:t>לניתוח</w:t>
      </w:r>
      <w:r w:rsidRPr="00B1073C">
        <w:rPr>
          <w:rFonts w:ascii="David" w:hAnsi="David"/>
          <w:sz w:val="22"/>
          <w:szCs w:val="22"/>
          <w:rtl/>
        </w:rPr>
        <w:t xml:space="preserve"> </w:t>
      </w:r>
      <w:r w:rsidRPr="00B1073C">
        <w:rPr>
          <w:rFonts w:ascii="David" w:hAnsi="David" w:hint="eastAsia"/>
          <w:sz w:val="22"/>
          <w:szCs w:val="22"/>
          <w:rtl/>
        </w:rPr>
        <w:t>דוחות</w:t>
      </w:r>
      <w:r w:rsidRPr="00B1073C">
        <w:rPr>
          <w:rFonts w:ascii="David" w:hAnsi="David"/>
          <w:sz w:val="22"/>
          <w:szCs w:val="22"/>
          <w:rtl/>
        </w:rPr>
        <w:t xml:space="preserve"> </w:t>
      </w:r>
      <w:r w:rsidRPr="00B1073C">
        <w:rPr>
          <w:rFonts w:ascii="David" w:hAnsi="David" w:hint="eastAsia"/>
          <w:sz w:val="22"/>
          <w:szCs w:val="22"/>
          <w:rtl/>
        </w:rPr>
        <w:t>כספיים</w:t>
      </w:r>
      <w:r w:rsidRPr="00B1073C">
        <w:rPr>
          <w:rFonts w:ascii="David" w:hAnsi="David" w:hint="cs"/>
          <w:sz w:val="22"/>
          <w:szCs w:val="22"/>
          <w:rtl/>
        </w:rPr>
        <w:t>, הכוללים, בין היתר את ההתמחויות הבאות</w:t>
      </w:r>
      <w:r w:rsidRPr="00B1073C">
        <w:rPr>
          <w:rFonts w:ascii="David" w:hAnsi="David"/>
          <w:sz w:val="22"/>
          <w:szCs w:val="22"/>
          <w:rtl/>
        </w:rPr>
        <w:t xml:space="preserve">: </w:t>
      </w:r>
    </w:p>
    <w:p w14:paraId="65C4490E" w14:textId="77777777" w:rsidR="00B1073C" w:rsidRPr="00B1073C" w:rsidRDefault="00B1073C" w:rsidP="00B1073C">
      <w:pPr>
        <w:pStyle w:val="ad"/>
        <w:numPr>
          <w:ilvl w:val="2"/>
          <w:numId w:val="6"/>
        </w:numPr>
        <w:spacing w:line="360" w:lineRule="auto"/>
        <w:ind w:left="1303"/>
        <w:jc w:val="both"/>
        <w:rPr>
          <w:rFonts w:ascii="David" w:hAnsi="David"/>
          <w:b/>
          <w:bCs/>
          <w:sz w:val="22"/>
          <w:szCs w:val="22"/>
          <w:u w:val="single"/>
        </w:rPr>
      </w:pPr>
      <w:r w:rsidRPr="00B1073C">
        <w:rPr>
          <w:rFonts w:ascii="David" w:hAnsi="David" w:hint="cs"/>
          <w:b/>
          <w:bCs/>
          <w:sz w:val="22"/>
          <w:szCs w:val="22"/>
          <w:u w:val="single"/>
          <w:rtl/>
        </w:rPr>
        <w:t>ניתוח דוחות כספיים:</w:t>
      </w:r>
    </w:p>
    <w:p w14:paraId="36339B97" w14:textId="77777777" w:rsidR="00B1073C" w:rsidRPr="00B1073C" w:rsidRDefault="00B1073C" w:rsidP="00B1073C">
      <w:pPr>
        <w:pStyle w:val="ad"/>
        <w:numPr>
          <w:ilvl w:val="3"/>
          <w:numId w:val="6"/>
        </w:numPr>
        <w:spacing w:line="360" w:lineRule="auto"/>
        <w:ind w:left="1870"/>
        <w:jc w:val="both"/>
        <w:rPr>
          <w:rFonts w:ascii="David" w:hAnsi="David"/>
          <w:sz w:val="22"/>
          <w:szCs w:val="22"/>
        </w:rPr>
      </w:pPr>
      <w:r w:rsidRPr="00B1073C">
        <w:rPr>
          <w:rFonts w:ascii="David" w:hAnsi="David"/>
          <w:sz w:val="22"/>
          <w:szCs w:val="22"/>
          <w:rtl/>
        </w:rPr>
        <w:t>הכרות מעמיקה של הדוחות הכספיים</w:t>
      </w:r>
    </w:p>
    <w:p w14:paraId="74E4D335" w14:textId="77777777" w:rsidR="00B1073C" w:rsidRPr="00B1073C" w:rsidRDefault="00B1073C" w:rsidP="00B1073C">
      <w:pPr>
        <w:pStyle w:val="ad"/>
        <w:numPr>
          <w:ilvl w:val="3"/>
          <w:numId w:val="6"/>
        </w:numPr>
        <w:spacing w:line="360" w:lineRule="auto"/>
        <w:ind w:left="1870"/>
        <w:jc w:val="both"/>
        <w:rPr>
          <w:rFonts w:ascii="David" w:hAnsi="David"/>
          <w:sz w:val="22"/>
          <w:szCs w:val="22"/>
        </w:rPr>
      </w:pPr>
      <w:r w:rsidRPr="00B1073C">
        <w:rPr>
          <w:rFonts w:ascii="David" w:hAnsi="David"/>
          <w:sz w:val="22"/>
          <w:szCs w:val="22"/>
          <w:rtl/>
        </w:rPr>
        <w:t>הבנת המהות הכלכלית של המידע הגלום בדוחות הכספיים</w:t>
      </w:r>
      <w:r w:rsidRPr="00B1073C">
        <w:rPr>
          <w:rFonts w:ascii="David" w:hAnsi="David"/>
          <w:sz w:val="22"/>
          <w:szCs w:val="22"/>
        </w:rPr>
        <w:t>;</w:t>
      </w:r>
      <w:r w:rsidRPr="00B1073C">
        <w:rPr>
          <w:rFonts w:ascii="David" w:hAnsi="David"/>
          <w:sz w:val="22"/>
          <w:szCs w:val="22"/>
          <w:rtl/>
        </w:rPr>
        <w:t xml:space="preserve"> </w:t>
      </w:r>
    </w:p>
    <w:p w14:paraId="098792EA" w14:textId="77777777" w:rsidR="00B1073C" w:rsidRPr="00B1073C" w:rsidRDefault="00B1073C" w:rsidP="00B1073C">
      <w:pPr>
        <w:pStyle w:val="ad"/>
        <w:numPr>
          <w:ilvl w:val="3"/>
          <w:numId w:val="6"/>
        </w:numPr>
        <w:spacing w:line="360" w:lineRule="auto"/>
        <w:ind w:left="1870"/>
        <w:jc w:val="both"/>
        <w:rPr>
          <w:rFonts w:ascii="David" w:hAnsi="David"/>
          <w:sz w:val="22"/>
          <w:szCs w:val="22"/>
        </w:rPr>
      </w:pPr>
      <w:r w:rsidRPr="00B1073C">
        <w:rPr>
          <w:rFonts w:ascii="David" w:hAnsi="David"/>
          <w:sz w:val="22"/>
          <w:szCs w:val="22"/>
          <w:rtl/>
        </w:rPr>
        <w:t>חיזוק יכולת לאיתור וניתוח בעיות והתרחשויות בעסק</w:t>
      </w:r>
      <w:r w:rsidRPr="00B1073C">
        <w:rPr>
          <w:rFonts w:ascii="David" w:hAnsi="David" w:hint="cs"/>
          <w:sz w:val="22"/>
          <w:szCs w:val="22"/>
          <w:rtl/>
        </w:rPr>
        <w:t>ים במשק</w:t>
      </w:r>
      <w:r w:rsidRPr="00B1073C">
        <w:rPr>
          <w:rFonts w:ascii="David" w:hAnsi="David"/>
          <w:sz w:val="22"/>
          <w:szCs w:val="22"/>
          <w:rtl/>
        </w:rPr>
        <w:t xml:space="preserve"> </w:t>
      </w:r>
      <w:r w:rsidRPr="00B1073C">
        <w:rPr>
          <w:rFonts w:ascii="David" w:hAnsi="David" w:hint="cs"/>
          <w:sz w:val="22"/>
          <w:szCs w:val="22"/>
          <w:rtl/>
        </w:rPr>
        <w:t xml:space="preserve">האנרגיה </w:t>
      </w:r>
      <w:r w:rsidRPr="00B1073C">
        <w:rPr>
          <w:rFonts w:ascii="David" w:hAnsi="David"/>
          <w:sz w:val="22"/>
          <w:szCs w:val="22"/>
          <w:rtl/>
        </w:rPr>
        <w:t>ובסביבת</w:t>
      </w:r>
      <w:r w:rsidRPr="00B1073C">
        <w:rPr>
          <w:rFonts w:ascii="David" w:hAnsi="David" w:hint="cs"/>
          <w:sz w:val="22"/>
          <w:szCs w:val="22"/>
          <w:rtl/>
        </w:rPr>
        <w:t>ם</w:t>
      </w:r>
      <w:r w:rsidRPr="00B1073C">
        <w:rPr>
          <w:rFonts w:ascii="David" w:hAnsi="David"/>
          <w:sz w:val="22"/>
          <w:szCs w:val="22"/>
        </w:rPr>
        <w:t>;</w:t>
      </w:r>
      <w:r w:rsidRPr="00B1073C">
        <w:rPr>
          <w:rFonts w:ascii="David" w:hAnsi="David"/>
          <w:sz w:val="22"/>
          <w:szCs w:val="22"/>
          <w:rtl/>
        </w:rPr>
        <w:t xml:space="preserve"> </w:t>
      </w:r>
    </w:p>
    <w:p w14:paraId="311BDBD2" w14:textId="77777777" w:rsidR="00B1073C" w:rsidRPr="00B1073C" w:rsidRDefault="00B1073C" w:rsidP="00B1073C">
      <w:pPr>
        <w:pStyle w:val="ad"/>
        <w:numPr>
          <w:ilvl w:val="3"/>
          <w:numId w:val="6"/>
        </w:numPr>
        <w:spacing w:line="360" w:lineRule="auto"/>
        <w:ind w:left="1870"/>
        <w:jc w:val="both"/>
        <w:rPr>
          <w:rFonts w:ascii="David" w:hAnsi="David"/>
          <w:sz w:val="22"/>
          <w:szCs w:val="22"/>
        </w:rPr>
      </w:pPr>
      <w:r w:rsidRPr="00B1073C">
        <w:rPr>
          <w:rFonts w:ascii="David" w:hAnsi="David"/>
          <w:sz w:val="22"/>
          <w:szCs w:val="22"/>
          <w:rtl/>
        </w:rPr>
        <w:t>מתן כלים לבחינת רווחיות העסק</w:t>
      </w:r>
      <w:r w:rsidRPr="00B1073C">
        <w:rPr>
          <w:rFonts w:ascii="David" w:hAnsi="David" w:hint="cs"/>
          <w:sz w:val="22"/>
          <w:szCs w:val="22"/>
          <w:rtl/>
        </w:rPr>
        <w:t>ים כאמור</w:t>
      </w:r>
      <w:r w:rsidRPr="00B1073C">
        <w:rPr>
          <w:rFonts w:ascii="David" w:hAnsi="David"/>
          <w:sz w:val="22"/>
          <w:szCs w:val="22"/>
          <w:rtl/>
        </w:rPr>
        <w:t>, יעילות</w:t>
      </w:r>
      <w:r w:rsidRPr="00B1073C">
        <w:rPr>
          <w:rFonts w:ascii="David" w:hAnsi="David" w:hint="cs"/>
          <w:sz w:val="22"/>
          <w:szCs w:val="22"/>
          <w:rtl/>
        </w:rPr>
        <w:t>ם</w:t>
      </w:r>
      <w:r w:rsidRPr="00B1073C">
        <w:rPr>
          <w:rFonts w:ascii="David" w:hAnsi="David"/>
          <w:sz w:val="22"/>
          <w:szCs w:val="22"/>
          <w:rtl/>
        </w:rPr>
        <w:t xml:space="preserve"> התפעולית</w:t>
      </w:r>
      <w:r w:rsidRPr="00B1073C">
        <w:rPr>
          <w:rFonts w:ascii="David" w:hAnsi="David" w:hint="cs"/>
          <w:sz w:val="22"/>
          <w:szCs w:val="22"/>
          <w:rtl/>
        </w:rPr>
        <w:t>, מבנה ההון</w:t>
      </w:r>
      <w:r w:rsidRPr="00B1073C">
        <w:rPr>
          <w:rFonts w:ascii="David" w:hAnsi="David"/>
          <w:sz w:val="22"/>
          <w:szCs w:val="22"/>
          <w:rtl/>
        </w:rPr>
        <w:t xml:space="preserve">, נזילותו </w:t>
      </w:r>
      <w:r w:rsidRPr="00B1073C">
        <w:rPr>
          <w:rFonts w:ascii="David" w:hAnsi="David" w:hint="cs"/>
          <w:sz w:val="22"/>
          <w:szCs w:val="22"/>
          <w:rtl/>
        </w:rPr>
        <w:t>ו</w:t>
      </w:r>
      <w:r w:rsidRPr="00B1073C">
        <w:rPr>
          <w:rFonts w:ascii="David" w:hAnsi="David"/>
          <w:sz w:val="22"/>
          <w:szCs w:val="22"/>
          <w:rtl/>
        </w:rPr>
        <w:t>רמת הסיכון הגלומה בו</w:t>
      </w:r>
      <w:r w:rsidRPr="00B1073C">
        <w:rPr>
          <w:rFonts w:ascii="David" w:hAnsi="David"/>
          <w:sz w:val="22"/>
          <w:szCs w:val="22"/>
        </w:rPr>
        <w:t xml:space="preserve">; </w:t>
      </w:r>
    </w:p>
    <w:p w14:paraId="14CCE5B4" w14:textId="77777777" w:rsidR="00B1073C" w:rsidRPr="00B1073C" w:rsidRDefault="00B1073C" w:rsidP="00B1073C">
      <w:pPr>
        <w:pStyle w:val="ad"/>
        <w:numPr>
          <w:ilvl w:val="3"/>
          <w:numId w:val="6"/>
        </w:numPr>
        <w:spacing w:line="360" w:lineRule="auto"/>
        <w:ind w:left="1870"/>
        <w:jc w:val="both"/>
        <w:rPr>
          <w:rFonts w:ascii="David" w:hAnsi="David"/>
          <w:sz w:val="22"/>
          <w:szCs w:val="22"/>
        </w:rPr>
      </w:pPr>
      <w:r w:rsidRPr="00B1073C">
        <w:rPr>
          <w:rFonts w:ascii="David" w:hAnsi="David"/>
          <w:sz w:val="22"/>
          <w:szCs w:val="22"/>
          <w:rtl/>
        </w:rPr>
        <w:t>הבנת הסוגיות והמידע המסתתרים מאחורי המספרים בדוחות</w:t>
      </w:r>
      <w:r w:rsidRPr="00B1073C">
        <w:rPr>
          <w:rFonts w:ascii="David" w:hAnsi="David" w:hint="cs"/>
          <w:sz w:val="22"/>
          <w:szCs w:val="22"/>
          <w:rtl/>
        </w:rPr>
        <w:t>;</w:t>
      </w:r>
      <w:r w:rsidRPr="00B1073C">
        <w:rPr>
          <w:rFonts w:ascii="David" w:hAnsi="David"/>
          <w:sz w:val="22"/>
          <w:szCs w:val="22"/>
          <w:rtl/>
        </w:rPr>
        <w:t xml:space="preserve"> </w:t>
      </w:r>
    </w:p>
    <w:p w14:paraId="1394D8C6" w14:textId="77777777" w:rsidR="00B1073C" w:rsidRPr="00B1073C" w:rsidRDefault="00B1073C" w:rsidP="00B1073C">
      <w:pPr>
        <w:pStyle w:val="ad"/>
        <w:numPr>
          <w:ilvl w:val="3"/>
          <w:numId w:val="6"/>
        </w:numPr>
        <w:spacing w:line="360" w:lineRule="auto"/>
        <w:ind w:left="1870"/>
        <w:jc w:val="both"/>
        <w:rPr>
          <w:rFonts w:ascii="David" w:hAnsi="David"/>
          <w:sz w:val="22"/>
          <w:szCs w:val="22"/>
        </w:rPr>
      </w:pPr>
      <w:r w:rsidRPr="00B1073C">
        <w:rPr>
          <w:rFonts w:ascii="David" w:hAnsi="David"/>
          <w:sz w:val="22"/>
          <w:szCs w:val="22"/>
          <w:rtl/>
        </w:rPr>
        <w:t>זיהוי "דגלים אדומים"</w:t>
      </w:r>
      <w:r w:rsidRPr="00B1073C">
        <w:rPr>
          <w:rFonts w:ascii="David" w:hAnsi="David" w:hint="cs"/>
          <w:sz w:val="22"/>
          <w:szCs w:val="22"/>
          <w:rtl/>
        </w:rPr>
        <w:t>;</w:t>
      </w:r>
    </w:p>
    <w:p w14:paraId="504CE81D" w14:textId="77777777" w:rsidR="00B1073C" w:rsidRPr="00B1073C" w:rsidRDefault="00B1073C" w:rsidP="00B1073C">
      <w:pPr>
        <w:pStyle w:val="ad"/>
        <w:numPr>
          <w:ilvl w:val="2"/>
          <w:numId w:val="6"/>
        </w:numPr>
        <w:spacing w:line="360" w:lineRule="auto"/>
        <w:ind w:left="1303"/>
        <w:jc w:val="both"/>
        <w:rPr>
          <w:rFonts w:ascii="David" w:hAnsi="David"/>
          <w:b/>
          <w:bCs/>
          <w:sz w:val="22"/>
          <w:szCs w:val="22"/>
          <w:u w:val="single"/>
        </w:rPr>
      </w:pPr>
      <w:r w:rsidRPr="00B1073C">
        <w:rPr>
          <w:rFonts w:ascii="David" w:hAnsi="David" w:hint="cs"/>
          <w:b/>
          <w:bCs/>
          <w:sz w:val="22"/>
          <w:szCs w:val="22"/>
          <w:u w:val="single"/>
          <w:rtl/>
        </w:rPr>
        <w:t>הבנת תהליכי כלכלה:</w:t>
      </w:r>
    </w:p>
    <w:p w14:paraId="3171859D" w14:textId="77777777" w:rsidR="00B1073C" w:rsidRPr="00B1073C" w:rsidRDefault="00B1073C" w:rsidP="00B1073C">
      <w:pPr>
        <w:pStyle w:val="ad"/>
        <w:numPr>
          <w:ilvl w:val="3"/>
          <w:numId w:val="6"/>
        </w:numPr>
        <w:spacing w:line="360" w:lineRule="auto"/>
        <w:ind w:left="1870"/>
        <w:jc w:val="both"/>
        <w:rPr>
          <w:rFonts w:ascii="David" w:hAnsi="David"/>
          <w:sz w:val="22"/>
          <w:szCs w:val="22"/>
        </w:rPr>
      </w:pPr>
      <w:r w:rsidRPr="00B1073C">
        <w:rPr>
          <w:rFonts w:ascii="David" w:hAnsi="David" w:hint="cs"/>
          <w:sz w:val="22"/>
          <w:szCs w:val="22"/>
          <w:rtl/>
        </w:rPr>
        <w:t xml:space="preserve">הבנת </w:t>
      </w:r>
      <w:r w:rsidRPr="00B1073C">
        <w:rPr>
          <w:rFonts w:ascii="David" w:hAnsi="David"/>
          <w:sz w:val="22"/>
          <w:szCs w:val="22"/>
          <w:rtl/>
        </w:rPr>
        <w:t>תחום הכלכלה ההתנהגותית</w:t>
      </w:r>
      <w:r w:rsidRPr="00B1073C">
        <w:rPr>
          <w:rFonts w:ascii="David" w:hAnsi="David" w:hint="cs"/>
          <w:sz w:val="22"/>
          <w:szCs w:val="22"/>
          <w:rtl/>
        </w:rPr>
        <w:t xml:space="preserve"> בעולם בכלל ובישראל בפרט;</w:t>
      </w:r>
      <w:r w:rsidRPr="00B1073C">
        <w:rPr>
          <w:rFonts w:ascii="David" w:hAnsi="David"/>
          <w:sz w:val="22"/>
          <w:szCs w:val="22"/>
          <w:rtl/>
        </w:rPr>
        <w:t xml:space="preserve"> </w:t>
      </w:r>
    </w:p>
    <w:p w14:paraId="6B1FB325" w14:textId="77777777" w:rsidR="00B1073C" w:rsidRPr="00B1073C" w:rsidRDefault="00B1073C" w:rsidP="00B1073C">
      <w:pPr>
        <w:pStyle w:val="ad"/>
        <w:numPr>
          <w:ilvl w:val="3"/>
          <w:numId w:val="6"/>
        </w:numPr>
        <w:spacing w:line="360" w:lineRule="auto"/>
        <w:ind w:left="1870"/>
        <w:jc w:val="both"/>
        <w:rPr>
          <w:rFonts w:ascii="David" w:hAnsi="David"/>
          <w:sz w:val="22"/>
          <w:szCs w:val="22"/>
        </w:rPr>
      </w:pPr>
      <w:r w:rsidRPr="00B1073C">
        <w:rPr>
          <w:rFonts w:ascii="David" w:hAnsi="David"/>
          <w:sz w:val="22"/>
          <w:szCs w:val="22"/>
          <w:rtl/>
        </w:rPr>
        <w:t>הבנת השפעת גורמים פסיכולוגיים על התנהגות כלכלית של הפרט</w:t>
      </w:r>
      <w:r w:rsidRPr="00B1073C">
        <w:rPr>
          <w:rFonts w:ascii="David" w:hAnsi="David" w:hint="cs"/>
          <w:sz w:val="22"/>
          <w:szCs w:val="22"/>
          <w:rtl/>
        </w:rPr>
        <w:t>;</w:t>
      </w:r>
    </w:p>
    <w:p w14:paraId="3A288DD9" w14:textId="77777777" w:rsidR="00B1073C" w:rsidRPr="00B1073C" w:rsidRDefault="00B1073C" w:rsidP="00B1073C">
      <w:pPr>
        <w:pStyle w:val="ad"/>
        <w:numPr>
          <w:ilvl w:val="3"/>
          <w:numId w:val="6"/>
        </w:numPr>
        <w:spacing w:line="360" w:lineRule="auto"/>
        <w:ind w:left="1870"/>
        <w:jc w:val="both"/>
        <w:rPr>
          <w:rFonts w:ascii="David" w:hAnsi="David"/>
          <w:sz w:val="22"/>
          <w:szCs w:val="22"/>
        </w:rPr>
      </w:pPr>
      <w:r w:rsidRPr="00B1073C">
        <w:rPr>
          <w:rFonts w:ascii="David" w:hAnsi="David" w:hint="cs"/>
          <w:sz w:val="22"/>
          <w:szCs w:val="22"/>
          <w:rtl/>
        </w:rPr>
        <w:t>תהליכי מאקרו ומיקרו והשפעתם על שוק האנרגיה הבינלאומית והמקומית.</w:t>
      </w:r>
    </w:p>
    <w:p w14:paraId="40D69DF7" w14:textId="77777777" w:rsidR="00B1073C" w:rsidRPr="00B1073C" w:rsidRDefault="00B1073C" w:rsidP="00B1073C">
      <w:pPr>
        <w:pStyle w:val="ad"/>
        <w:numPr>
          <w:ilvl w:val="2"/>
          <w:numId w:val="6"/>
        </w:numPr>
        <w:spacing w:line="360" w:lineRule="auto"/>
        <w:ind w:left="1161" w:hanging="578"/>
        <w:jc w:val="both"/>
        <w:rPr>
          <w:rFonts w:ascii="David" w:hAnsi="David"/>
          <w:sz w:val="22"/>
          <w:szCs w:val="22"/>
          <w:rtl/>
        </w:rPr>
      </w:pPr>
      <w:r w:rsidRPr="00B1073C">
        <w:rPr>
          <w:rFonts w:ascii="David" w:hAnsi="David" w:hint="cs"/>
          <w:sz w:val="22"/>
          <w:szCs w:val="22"/>
          <w:rtl/>
        </w:rPr>
        <w:t>כחלק מהצעתו, יתייחס המציע לביצוע ההתמחויות גם בראי למשק האנרגיה.</w:t>
      </w:r>
    </w:p>
    <w:p w14:paraId="2750F6A4" w14:textId="77777777" w:rsidR="00A249D7" w:rsidRPr="00B1073C" w:rsidRDefault="00A249D7" w:rsidP="00A249D7">
      <w:pPr>
        <w:tabs>
          <w:tab w:val="left" w:pos="1445"/>
        </w:tabs>
        <w:spacing w:line="360" w:lineRule="auto"/>
        <w:jc w:val="both"/>
        <w:rPr>
          <w:rFonts w:ascii="Arial" w:hAnsi="Arial"/>
          <w:color w:val="FF0000"/>
          <w:sz w:val="22"/>
          <w:szCs w:val="22"/>
        </w:rPr>
      </w:pPr>
    </w:p>
    <w:bookmarkEnd w:id="1"/>
    <w:p w14:paraId="61006E0A" w14:textId="77777777" w:rsidR="00A249D7" w:rsidRPr="00B1073C" w:rsidRDefault="00A249D7" w:rsidP="00A249D7">
      <w:pPr>
        <w:pStyle w:val="ad"/>
        <w:tabs>
          <w:tab w:val="left" w:pos="1445"/>
        </w:tabs>
        <w:spacing w:line="360" w:lineRule="auto"/>
        <w:ind w:left="0"/>
        <w:jc w:val="both"/>
        <w:rPr>
          <w:rFonts w:ascii="David" w:hAnsi="David"/>
          <w:sz w:val="22"/>
          <w:szCs w:val="22"/>
        </w:rPr>
      </w:pPr>
      <w:r w:rsidRPr="00B1073C">
        <w:rPr>
          <w:rFonts w:hint="cs"/>
          <w:sz w:val="22"/>
          <w:szCs w:val="22"/>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B1073C">
          <w:rPr>
            <w:rStyle w:val="Hyperlink"/>
            <w:color w:val="auto"/>
            <w:sz w:val="22"/>
            <w:szCs w:val="22"/>
          </w:rPr>
          <w:t>www.energy.gov.il</w:t>
        </w:r>
      </w:hyperlink>
      <w:r w:rsidRPr="00B1073C">
        <w:rPr>
          <w:sz w:val="22"/>
          <w:szCs w:val="22"/>
        </w:rPr>
        <w:t xml:space="preserve"> </w:t>
      </w:r>
      <w:r w:rsidRPr="00B1073C">
        <w:rPr>
          <w:rFonts w:hint="cs"/>
          <w:sz w:val="22"/>
          <w:szCs w:val="22"/>
          <w:rtl/>
        </w:rPr>
        <w:t>.</w:t>
      </w:r>
    </w:p>
    <w:p w14:paraId="688A68F2" w14:textId="4CA3A7DD" w:rsidR="00A249D7" w:rsidRPr="00B1073C" w:rsidRDefault="00A249D7" w:rsidP="00B1073C">
      <w:pPr>
        <w:spacing w:before="240" w:line="360" w:lineRule="auto"/>
        <w:jc w:val="both"/>
        <w:rPr>
          <w:b/>
          <w:bCs/>
          <w:sz w:val="22"/>
          <w:szCs w:val="22"/>
          <w:u w:val="single"/>
          <w:rtl/>
        </w:rPr>
      </w:pPr>
      <w:r w:rsidRPr="00B1073C">
        <w:rPr>
          <w:rFonts w:hint="cs"/>
          <w:sz w:val="22"/>
          <w:szCs w:val="22"/>
          <w:rtl/>
        </w:rPr>
        <w:t xml:space="preserve">את מעטפת המכרז יש להכניס </w:t>
      </w:r>
      <w:r w:rsidRPr="00B1073C">
        <w:rPr>
          <w:rFonts w:hint="cs"/>
          <w:b/>
          <w:bCs/>
          <w:sz w:val="22"/>
          <w:szCs w:val="22"/>
          <w:rtl/>
        </w:rPr>
        <w:t>לתיבת המכרזים,</w:t>
      </w:r>
      <w:r w:rsidRPr="00B1073C">
        <w:rPr>
          <w:rFonts w:hint="cs"/>
          <w:sz w:val="22"/>
          <w:szCs w:val="22"/>
          <w:rtl/>
        </w:rPr>
        <w:t xml:space="preserve"> הנמצאת במשרד האנרגיה רח' בנק ישראל 7, ירושלים, בקומה מינוס 1 לא יאוחר מיום  </w:t>
      </w:r>
      <w:r w:rsidR="00B1073C" w:rsidRPr="00B1073C">
        <w:rPr>
          <w:rFonts w:hint="cs"/>
          <w:b/>
          <w:bCs/>
          <w:sz w:val="22"/>
          <w:szCs w:val="22"/>
          <w:u w:val="single"/>
          <w:rtl/>
        </w:rPr>
        <w:t>3.5.2022</w:t>
      </w:r>
      <w:r w:rsidRPr="00B1073C">
        <w:rPr>
          <w:rFonts w:hint="cs"/>
          <w:b/>
          <w:bCs/>
          <w:sz w:val="22"/>
          <w:szCs w:val="22"/>
          <w:u w:val="single"/>
          <w:rtl/>
        </w:rPr>
        <w:t xml:space="preserve"> בשעה 14:00.</w:t>
      </w:r>
    </w:p>
    <w:p w14:paraId="20E8FAA9" w14:textId="77777777" w:rsidR="00A249D7" w:rsidRPr="00B1073C" w:rsidRDefault="00A249D7" w:rsidP="00A249D7">
      <w:pPr>
        <w:spacing w:line="360" w:lineRule="auto"/>
        <w:jc w:val="both"/>
        <w:rPr>
          <w:b/>
          <w:bCs/>
          <w:sz w:val="22"/>
          <w:szCs w:val="22"/>
          <w:rtl/>
        </w:rPr>
      </w:pPr>
    </w:p>
    <w:p w14:paraId="24E4EAB5" w14:textId="77777777" w:rsidR="00A249D7" w:rsidRPr="00B1073C" w:rsidRDefault="00A249D7" w:rsidP="00A249D7">
      <w:pPr>
        <w:spacing w:line="360" w:lineRule="auto"/>
        <w:jc w:val="both"/>
        <w:rPr>
          <w:sz w:val="22"/>
          <w:szCs w:val="22"/>
          <w:rtl/>
        </w:rPr>
      </w:pPr>
      <w:r w:rsidRPr="00B1073C">
        <w:rPr>
          <w:rFonts w:hint="cs"/>
          <w:b/>
          <w:bCs/>
          <w:sz w:val="22"/>
          <w:szCs w:val="22"/>
          <w:rtl/>
        </w:rPr>
        <w:t>בכל מקרה של סתירה בין האמור בהודעה זו לאמור במסמכי המכרז יגבר האמור במסמכי המכרז.</w:t>
      </w:r>
    </w:p>
    <w:p w14:paraId="7D0CD5E7" w14:textId="77777777" w:rsidR="00A249D7" w:rsidRPr="00B1073C" w:rsidRDefault="00A249D7" w:rsidP="00A249D7">
      <w:pPr>
        <w:spacing w:line="360" w:lineRule="auto"/>
        <w:jc w:val="both"/>
        <w:rPr>
          <w:b/>
          <w:bCs/>
          <w:sz w:val="22"/>
          <w:szCs w:val="22"/>
          <w:u w:val="single"/>
          <w:rtl/>
        </w:rPr>
      </w:pPr>
    </w:p>
    <w:p w14:paraId="40AC515D" w14:textId="77777777" w:rsidR="00B1073C" w:rsidRPr="00B1073C" w:rsidRDefault="00A249D7" w:rsidP="00B1073C">
      <w:pPr>
        <w:spacing w:line="360" w:lineRule="auto"/>
        <w:jc w:val="both"/>
        <w:rPr>
          <w:color w:val="FF0000"/>
          <w:sz w:val="22"/>
          <w:szCs w:val="22"/>
          <w:rtl/>
        </w:rPr>
      </w:pPr>
      <w:r w:rsidRPr="00B1073C">
        <w:rPr>
          <w:rFonts w:hint="cs"/>
          <w:b/>
          <w:bCs/>
          <w:sz w:val="22"/>
          <w:szCs w:val="22"/>
          <w:u w:val="single"/>
          <w:rtl/>
        </w:rPr>
        <w:t>שאלות והבהרות</w:t>
      </w:r>
    </w:p>
    <w:p w14:paraId="1CD3404B" w14:textId="76AF5DBF" w:rsidR="00A249D7" w:rsidRPr="00B1073C" w:rsidRDefault="00A249D7" w:rsidP="00B1073C">
      <w:pPr>
        <w:spacing w:line="360" w:lineRule="auto"/>
        <w:jc w:val="both"/>
        <w:rPr>
          <w:sz w:val="22"/>
          <w:szCs w:val="22"/>
          <w:rtl/>
        </w:rPr>
      </w:pPr>
      <w:r w:rsidRPr="00B1073C">
        <w:rPr>
          <w:rFonts w:hint="cs"/>
          <w:sz w:val="22"/>
          <w:szCs w:val="22"/>
          <w:rtl/>
        </w:rPr>
        <w:t xml:space="preserve">המועד האחרון להפניה של שאלות והבהרות הינו </w:t>
      </w:r>
      <w:r w:rsidR="00B1073C" w:rsidRPr="00B1073C">
        <w:rPr>
          <w:rFonts w:hint="cs"/>
          <w:b/>
          <w:bCs/>
          <w:sz w:val="22"/>
          <w:szCs w:val="22"/>
          <w:u w:val="single"/>
          <w:rtl/>
        </w:rPr>
        <w:t>7.4</w:t>
      </w:r>
      <w:r w:rsidR="00516A0A" w:rsidRPr="00B1073C">
        <w:rPr>
          <w:rFonts w:hint="cs"/>
          <w:b/>
          <w:bCs/>
          <w:sz w:val="22"/>
          <w:szCs w:val="22"/>
          <w:u w:val="single"/>
          <w:rtl/>
        </w:rPr>
        <w:t>.2022</w:t>
      </w:r>
      <w:r w:rsidRPr="00B1073C">
        <w:rPr>
          <w:rFonts w:hint="cs"/>
          <w:b/>
          <w:bCs/>
          <w:sz w:val="22"/>
          <w:szCs w:val="22"/>
          <w:u w:val="single"/>
          <w:rtl/>
        </w:rPr>
        <w:t xml:space="preserve"> בשעה 14:00</w:t>
      </w:r>
      <w:r w:rsidRPr="00B1073C">
        <w:rPr>
          <w:rFonts w:hint="cs"/>
          <w:sz w:val="22"/>
          <w:szCs w:val="22"/>
          <w:rtl/>
        </w:rPr>
        <w:t xml:space="preserve"> בקובץ </w:t>
      </w:r>
      <w:r w:rsidRPr="00B1073C">
        <w:rPr>
          <w:rFonts w:hint="cs"/>
          <w:sz w:val="22"/>
          <w:szCs w:val="22"/>
        </w:rPr>
        <w:t>WORD</w:t>
      </w:r>
      <w:r w:rsidRPr="00B1073C">
        <w:rPr>
          <w:rFonts w:hint="cs"/>
          <w:sz w:val="22"/>
          <w:szCs w:val="22"/>
          <w:rtl/>
        </w:rPr>
        <w:t xml:space="preserve"> בלבד, לגב' אילנה טמסוט בדואר אלקטרוני שכתובתו:</w:t>
      </w:r>
      <w:hyperlink r:id="rId13" w:history="1">
        <w:r w:rsidRPr="00B1073C">
          <w:rPr>
            <w:rStyle w:val="Hyperlink"/>
            <w:color w:val="auto"/>
            <w:sz w:val="22"/>
            <w:szCs w:val="22"/>
          </w:rPr>
          <w:t>itamsut@energy.gov.il</w:t>
        </w:r>
      </w:hyperlink>
      <w:r w:rsidRPr="00B1073C">
        <w:rPr>
          <w:sz w:val="22"/>
          <w:szCs w:val="22"/>
        </w:rPr>
        <w:t xml:space="preserve"> </w:t>
      </w:r>
      <w:r w:rsidRPr="00B1073C">
        <w:rPr>
          <w:rFonts w:hint="cs"/>
          <w:sz w:val="22"/>
          <w:szCs w:val="22"/>
          <w:rtl/>
        </w:rPr>
        <w:t>, המשרד לא ישיב שאלות שיגיעו לאחר מועד אחרון זה.</w:t>
      </w:r>
    </w:p>
    <w:p w14:paraId="6F562F85" w14:textId="77777777" w:rsidR="00A249D7" w:rsidRPr="00B1073C" w:rsidRDefault="00A249D7" w:rsidP="00A249D7">
      <w:pPr>
        <w:tabs>
          <w:tab w:val="left" w:pos="8617"/>
        </w:tabs>
        <w:spacing w:line="360" w:lineRule="auto"/>
        <w:ind w:left="-1"/>
        <w:jc w:val="both"/>
        <w:rPr>
          <w:sz w:val="22"/>
          <w:szCs w:val="22"/>
          <w:rtl/>
        </w:rPr>
      </w:pPr>
    </w:p>
    <w:p w14:paraId="5869FCF2" w14:textId="4F1323CE" w:rsidR="00A249D7" w:rsidRPr="00B1073C" w:rsidRDefault="00A249D7" w:rsidP="00B1073C">
      <w:pPr>
        <w:tabs>
          <w:tab w:val="left" w:pos="9355"/>
        </w:tabs>
        <w:spacing w:line="360" w:lineRule="auto"/>
        <w:ind w:left="-1"/>
        <w:jc w:val="both"/>
        <w:rPr>
          <w:sz w:val="22"/>
          <w:szCs w:val="22"/>
        </w:rPr>
      </w:pPr>
      <w:r w:rsidRPr="00B1073C">
        <w:rPr>
          <w:rFonts w:hint="cs"/>
          <w:sz w:val="22"/>
          <w:szCs w:val="22"/>
          <w:rtl/>
        </w:rPr>
        <w:t xml:space="preserve">ריכוז השאלות והתשובות יפורסמו באתר הרכש הממשלתי ובאתר האינטרנט של המשרד החל מיום </w:t>
      </w:r>
      <w:r w:rsidR="00B1073C" w:rsidRPr="00B1073C">
        <w:rPr>
          <w:rFonts w:hint="cs"/>
          <w:b/>
          <w:bCs/>
          <w:sz w:val="22"/>
          <w:szCs w:val="22"/>
          <w:u w:val="single"/>
          <w:rtl/>
        </w:rPr>
        <w:t>26.4.2022</w:t>
      </w:r>
      <w:r w:rsidRPr="00B1073C">
        <w:rPr>
          <w:rFonts w:hint="cs"/>
          <w:b/>
          <w:bCs/>
          <w:sz w:val="22"/>
          <w:szCs w:val="22"/>
          <w:u w:val="single"/>
          <w:rtl/>
        </w:rPr>
        <w:t xml:space="preserve"> </w:t>
      </w:r>
      <w:r w:rsidRPr="00B1073C">
        <w:rPr>
          <w:rFonts w:hint="cs"/>
          <w:sz w:val="22"/>
          <w:szCs w:val="22"/>
          <w:rtl/>
        </w:rPr>
        <w:t>והן יהוו חלק בלתי נפרד ממסמכי המכרז ויחייבו את כל המציעים.</w:t>
      </w:r>
    </w:p>
    <w:p w14:paraId="7AD8FF82" w14:textId="0E1AD784" w:rsidR="002A40A9" w:rsidRPr="00B1073C" w:rsidRDefault="00A249D7" w:rsidP="00B1073C">
      <w:pPr>
        <w:tabs>
          <w:tab w:val="left" w:pos="9355"/>
        </w:tabs>
        <w:spacing w:line="360" w:lineRule="auto"/>
        <w:jc w:val="both"/>
        <w:rPr>
          <w:color w:val="FF0000"/>
          <w:szCs w:val="24"/>
          <w:rtl/>
        </w:rPr>
      </w:pPr>
      <w:r w:rsidRPr="00B1073C">
        <w:rPr>
          <w:rFonts w:hint="cs"/>
          <w:sz w:val="22"/>
          <w:szCs w:val="22"/>
          <w:rtl/>
        </w:rPr>
        <w:t>המשרד שומר לעצמו את הזכות להימנע מלהשיב לגופה של השגה אם ימצא כי מתן מענה להשגה עלול לסכל או לפגוע בהליך המכרז או בתכליתו.</w:t>
      </w:r>
    </w:p>
    <w:sectPr w:rsidR="002A40A9" w:rsidRPr="00B1073C"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86DA34" w14:textId="77777777" w:rsidR="00E2377E" w:rsidRDefault="00E2377E">
      <w:r>
        <w:separator/>
      </w:r>
    </w:p>
  </w:endnote>
  <w:endnote w:type="continuationSeparator" w:id="0">
    <w:p w14:paraId="4986DA35" w14:textId="77777777" w:rsidR="00E2377E" w:rsidRDefault="00E237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9" w14:textId="22ADCEC6"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D" w14:textId="02557AE1"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86DA32" w14:textId="77777777" w:rsidR="00E2377E" w:rsidRDefault="00E2377E">
      <w:r>
        <w:separator/>
      </w:r>
    </w:p>
  </w:footnote>
  <w:footnote w:type="continuationSeparator" w:id="0">
    <w:p w14:paraId="4986DA33" w14:textId="77777777" w:rsidR="00E2377E" w:rsidRDefault="00E237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6" w14:textId="77777777" w:rsidR="00E2377E" w:rsidRDefault="00E2377E">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7" w14:textId="20B97695" w:rsidR="00E2377E" w:rsidRPr="00D3749A" w:rsidRDefault="00E2377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B1073C" w:rsidRPr="00B1073C">
          <w:rPr>
            <w:rFonts w:cs="Calibri"/>
            <w:b/>
            <w:bCs/>
            <w:noProof/>
            <w:rtl/>
            <w:lang w:val="he-IL"/>
          </w:rPr>
          <w:t>2</w:t>
        </w:r>
        <w:r w:rsidRPr="00D3749A">
          <w:rPr>
            <w:b/>
            <w:bCs/>
          </w:rPr>
          <w:fldChar w:fldCharType="end"/>
        </w:r>
        <w:r w:rsidRPr="00D3749A">
          <w:rPr>
            <w:rFonts w:hint="cs"/>
            <w:b/>
            <w:bCs/>
            <w:rtl/>
          </w:rPr>
          <w:t xml:space="preserve"> -</w:t>
        </w:r>
      </w:sdtContent>
    </w:sdt>
  </w:p>
  <w:p w14:paraId="4986DA38" w14:textId="77777777" w:rsidR="00E2377E" w:rsidRPr="008B766D" w:rsidRDefault="00E2377E" w:rsidP="00C80CDB">
    <w:pPr>
      <w:pStyle w:val="a6"/>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B" w14:textId="77777777" w:rsidR="00E2377E" w:rsidRDefault="00E2377E" w:rsidP="00EA4FBF">
    <w:pPr>
      <w:pStyle w:val="a6"/>
      <w:spacing w:line="276" w:lineRule="auto"/>
      <w:jc w:val="center"/>
      <w:rPr>
        <w:b/>
        <w:bCs/>
        <w:szCs w:val="40"/>
        <w:rtl/>
      </w:rPr>
    </w:pPr>
    <w:r>
      <w:rPr>
        <w:b/>
        <w:bCs/>
        <w:szCs w:val="40"/>
        <w:rtl/>
      </w:rPr>
      <w:t>מדינת ישראל</w:t>
    </w:r>
  </w:p>
  <w:p w14:paraId="4986DA3C" w14:textId="7D790B8E" w:rsidR="00E2377E" w:rsidRPr="0090713A" w:rsidRDefault="00E2377E"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526A7F07"/>
    <w:multiLevelType w:val="multilevel"/>
    <w:tmpl w:val="75048E0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3"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593642E2"/>
    <w:multiLevelType w:val="multilevel"/>
    <w:tmpl w:val="0409001F"/>
    <w:numStyleLink w:val="111111"/>
  </w:abstractNum>
  <w:abstractNum w:abstractNumId="5"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6"/>
  </w:num>
  <w:num w:numId="3">
    <w:abstractNumId w:val="0"/>
  </w:num>
  <w:num w:numId="4">
    <w:abstractNumId w:val="8"/>
  </w:num>
  <w:num w:numId="5">
    <w:abstractNumId w:val="3"/>
  </w:num>
  <w:num w:numId="6">
    <w:abstractNumId w:val="1"/>
  </w:num>
  <w:num w:numId="7">
    <w:abstractNumId w:val="5"/>
  </w:num>
  <w:num w:numId="8">
    <w:abstractNumId w:val="7"/>
  </w:num>
  <w:num w:numId="9">
    <w:abstractNumId w:val="4"/>
    <w:lvlOverride w:ilvl="0">
      <w:lvl w:ilvl="0">
        <w:start w:val="1"/>
        <w:numFmt w:val="decimal"/>
        <w:lvlText w:val="%1."/>
        <w:lvlJc w:val="left"/>
        <w:pPr>
          <w:tabs>
            <w:tab w:val="num" w:pos="360"/>
          </w:tabs>
          <w:ind w:left="360" w:hanging="360"/>
        </w:pPr>
        <w:rPr>
          <w:b w:val="0"/>
          <w:bCs w:val="0"/>
          <w:i w:val="0"/>
          <w:iCs w:val="0"/>
        </w:rPr>
      </w:lvl>
    </w:lvlOverride>
    <w:lvlOverride w:ilvl="1">
      <w:lvl w:ilvl="1">
        <w:start w:val="1"/>
        <w:numFmt w:val="decimal"/>
        <w:lvlText w:val="%1.%2."/>
        <w:lvlJc w:val="left"/>
        <w:pPr>
          <w:tabs>
            <w:tab w:val="num" w:pos="792"/>
          </w:tabs>
          <w:ind w:left="792" w:hanging="432"/>
        </w:pPr>
        <w:rPr>
          <w:b w:val="0"/>
          <w:bCs w:val="0"/>
        </w:rPr>
      </w:lvl>
    </w:lvlOverride>
    <w:lvlOverride w:ilvl="2">
      <w:lvl w:ilvl="2">
        <w:start w:val="1"/>
        <w:numFmt w:val="decimal"/>
        <w:lvlText w:val="%1.%2.%3."/>
        <w:lvlJc w:val="left"/>
        <w:pPr>
          <w:tabs>
            <w:tab w:val="num" w:pos="1440"/>
          </w:tabs>
          <w:ind w:left="1224" w:hanging="504"/>
        </w:pPr>
        <w:rPr>
          <w:b w:val="0"/>
          <w:bCs w:val="0"/>
          <w:color w:val="auto"/>
          <w:sz w:val="24"/>
          <w:szCs w:val="24"/>
        </w:rPr>
      </w:lvl>
    </w:lvlOverride>
    <w:lvlOverride w:ilvl="3">
      <w:lvl w:ilvl="3">
        <w:start w:val="1"/>
        <w:numFmt w:val="decimal"/>
        <w:lvlText w:val="%4."/>
        <w:lvlJc w:val="left"/>
        <w:pPr>
          <w:tabs>
            <w:tab w:val="num" w:pos="1800"/>
          </w:tabs>
          <w:ind w:left="1728" w:hanging="648"/>
        </w:pPr>
        <w:rPr>
          <w:rFonts w:ascii="David" w:eastAsia="Times New Roman" w:hAnsi="David" w:cs="David"/>
          <w:b w:val="0"/>
          <w:bCs w:val="0"/>
        </w:rPr>
      </w:lvl>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309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415F"/>
    <w:rsid w:val="000553D1"/>
    <w:rsid w:val="00055768"/>
    <w:rsid w:val="00057201"/>
    <w:rsid w:val="00061CCB"/>
    <w:rsid w:val="00064800"/>
    <w:rsid w:val="000705A8"/>
    <w:rsid w:val="000722D5"/>
    <w:rsid w:val="00072FB0"/>
    <w:rsid w:val="000744F2"/>
    <w:rsid w:val="0008166C"/>
    <w:rsid w:val="000845E0"/>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12B8"/>
    <w:rsid w:val="001858F8"/>
    <w:rsid w:val="001878C8"/>
    <w:rsid w:val="00187CC8"/>
    <w:rsid w:val="00196FB4"/>
    <w:rsid w:val="001A0FEB"/>
    <w:rsid w:val="001A3556"/>
    <w:rsid w:val="001B2F89"/>
    <w:rsid w:val="001B56C4"/>
    <w:rsid w:val="001B6FC3"/>
    <w:rsid w:val="001C4155"/>
    <w:rsid w:val="001E6F0E"/>
    <w:rsid w:val="00203175"/>
    <w:rsid w:val="00203A0B"/>
    <w:rsid w:val="00204530"/>
    <w:rsid w:val="002045B1"/>
    <w:rsid w:val="00217083"/>
    <w:rsid w:val="00222968"/>
    <w:rsid w:val="00223E43"/>
    <w:rsid w:val="0022754A"/>
    <w:rsid w:val="00240147"/>
    <w:rsid w:val="002470C2"/>
    <w:rsid w:val="002768DC"/>
    <w:rsid w:val="002837DC"/>
    <w:rsid w:val="00290CC1"/>
    <w:rsid w:val="002A377D"/>
    <w:rsid w:val="002A3A95"/>
    <w:rsid w:val="002A40A9"/>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37D39"/>
    <w:rsid w:val="00440131"/>
    <w:rsid w:val="00441626"/>
    <w:rsid w:val="00441BC4"/>
    <w:rsid w:val="00445451"/>
    <w:rsid w:val="004507AE"/>
    <w:rsid w:val="00451C6D"/>
    <w:rsid w:val="00454AA8"/>
    <w:rsid w:val="00456BB1"/>
    <w:rsid w:val="00457587"/>
    <w:rsid w:val="00457790"/>
    <w:rsid w:val="00467995"/>
    <w:rsid w:val="0047091B"/>
    <w:rsid w:val="004864FD"/>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6A0A"/>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1A56"/>
    <w:rsid w:val="006426A9"/>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22650"/>
    <w:rsid w:val="00730B02"/>
    <w:rsid w:val="007327D7"/>
    <w:rsid w:val="0073718D"/>
    <w:rsid w:val="00740D98"/>
    <w:rsid w:val="00753138"/>
    <w:rsid w:val="00755CF3"/>
    <w:rsid w:val="00767258"/>
    <w:rsid w:val="00771F8F"/>
    <w:rsid w:val="007849A9"/>
    <w:rsid w:val="0078568E"/>
    <w:rsid w:val="0078796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57E77"/>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249D7"/>
    <w:rsid w:val="00A24A8B"/>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0541"/>
    <w:rsid w:val="00B0591D"/>
    <w:rsid w:val="00B100A6"/>
    <w:rsid w:val="00B1073C"/>
    <w:rsid w:val="00B1246E"/>
    <w:rsid w:val="00B15F6B"/>
    <w:rsid w:val="00B2533E"/>
    <w:rsid w:val="00B25C7A"/>
    <w:rsid w:val="00B300E0"/>
    <w:rsid w:val="00B306B3"/>
    <w:rsid w:val="00B520F7"/>
    <w:rsid w:val="00B53D59"/>
    <w:rsid w:val="00B5693F"/>
    <w:rsid w:val="00B60E2D"/>
    <w:rsid w:val="00B82F19"/>
    <w:rsid w:val="00B84328"/>
    <w:rsid w:val="00B84B35"/>
    <w:rsid w:val="00BA47B7"/>
    <w:rsid w:val="00BC0E05"/>
    <w:rsid w:val="00BC1CFE"/>
    <w:rsid w:val="00BC5CC1"/>
    <w:rsid w:val="00BF39D6"/>
    <w:rsid w:val="00BF4B32"/>
    <w:rsid w:val="00BF712F"/>
    <w:rsid w:val="00C0686B"/>
    <w:rsid w:val="00C07B6A"/>
    <w:rsid w:val="00C121AA"/>
    <w:rsid w:val="00C15681"/>
    <w:rsid w:val="00C31F70"/>
    <w:rsid w:val="00C32799"/>
    <w:rsid w:val="00C33B51"/>
    <w:rsid w:val="00C45C18"/>
    <w:rsid w:val="00C5046C"/>
    <w:rsid w:val="00C50C24"/>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924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uiPriority w:val="99"/>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 w:type="paragraph" w:customStyle="1" w:styleId="afc">
    <w:name w:val="טקסט סעיף"/>
    <w:basedOn w:val="a2"/>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 w:type="numbering" w:styleId="111111">
    <w:name w:val="Outline List 2"/>
    <w:basedOn w:val="a5"/>
    <w:rsid w:val="00516A0A"/>
    <w:pPr>
      <w:numPr>
        <w:numId w:val="8"/>
      </w:numPr>
    </w:pPr>
  </w:style>
  <w:style w:type="paragraph" w:customStyle="1" w:styleId="22">
    <w:name w:val="סגנון 2"/>
    <w:basedOn w:val="20"/>
    <w:link w:val="23"/>
    <w:qFormat/>
    <w:rsid w:val="00516A0A"/>
    <w:pPr>
      <w:keepNext w:val="0"/>
      <w:numPr>
        <w:ilvl w:val="1"/>
      </w:numPr>
      <w:spacing w:line="360" w:lineRule="auto"/>
      <w:ind w:left="644" w:hanging="360"/>
      <w:contextualSpacing/>
    </w:pPr>
    <w:rPr>
      <w:rFonts w:ascii="David" w:hAnsi="David"/>
      <w:b w:val="0"/>
      <w:bCs w:val="0"/>
      <w:szCs w:val="24"/>
    </w:rPr>
  </w:style>
  <w:style w:type="character" w:customStyle="1" w:styleId="23">
    <w:name w:val="סגנון 2 תו"/>
    <w:basedOn w:val="a3"/>
    <w:link w:val="22"/>
    <w:rsid w:val="00516A0A"/>
    <w:rPr>
      <w:rFonts w:ascii="David"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EC4789ABD4649018C44E5A5B3ACC1C3"/>
        <w:category>
          <w:name w:val="כללי"/>
          <w:gallery w:val="placeholder"/>
        </w:category>
        <w:types>
          <w:type w:val="bbPlcHdr"/>
        </w:types>
        <w:behaviors>
          <w:behavior w:val="content"/>
        </w:behaviors>
        <w:guid w:val="{08A537FC-20C7-4CA5-BF10-993A069477C8}"/>
      </w:docPartPr>
      <w:docPartBody>
        <w:p w:rsidR="00AF737C" w:rsidRDefault="00DB7EF0" w:rsidP="00DB7EF0">
          <w:pPr>
            <w:pStyle w:val="FEC4789ABD4649018C44E5A5B3ACC1C3"/>
          </w:pPr>
          <w:r w:rsidRPr="0036656D">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A1C"/>
    <w:rsid w:val="000A0E3E"/>
    <w:rsid w:val="000D0BB4"/>
    <w:rsid w:val="0024651A"/>
    <w:rsid w:val="003823E3"/>
    <w:rsid w:val="00445215"/>
    <w:rsid w:val="004F4408"/>
    <w:rsid w:val="00522A6A"/>
    <w:rsid w:val="006C632D"/>
    <w:rsid w:val="00790A1C"/>
    <w:rsid w:val="008D7181"/>
    <w:rsid w:val="00A70206"/>
    <w:rsid w:val="00AF737C"/>
    <w:rsid w:val="00B30F1C"/>
    <w:rsid w:val="00C60B98"/>
    <w:rsid w:val="00D97866"/>
    <w:rsid w:val="00DB7EF0"/>
    <w:rsid w:val="00E063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B7EF0"/>
    <w:rPr>
      <w:color w:val="808080"/>
    </w:rPr>
  </w:style>
  <w:style w:type="paragraph" w:customStyle="1" w:styleId="D9574AA795634206A4ACEAA58CDD3B4D">
    <w:name w:val="D9574AA795634206A4ACEAA58CDD3B4D"/>
    <w:rsid w:val="00790A1C"/>
    <w:pPr>
      <w:bidi/>
    </w:pPr>
  </w:style>
  <w:style w:type="paragraph" w:customStyle="1" w:styleId="A62DE14DB22645908E74B465E595E4DD">
    <w:name w:val="A62DE14DB22645908E74B465E595E4DD"/>
    <w:rsid w:val="00790A1C"/>
    <w:pPr>
      <w:bidi/>
    </w:pPr>
  </w:style>
  <w:style w:type="paragraph" w:customStyle="1" w:styleId="B177F99CE001492E80F92D9E25EB6588">
    <w:name w:val="B177F99CE001492E80F92D9E25EB6588"/>
    <w:rsid w:val="00790A1C"/>
    <w:pPr>
      <w:bidi/>
    </w:pPr>
  </w:style>
  <w:style w:type="paragraph" w:customStyle="1" w:styleId="92FEA078D78E4B1F8041DA9EB205868D">
    <w:name w:val="92FEA078D78E4B1F8041DA9EB205868D"/>
    <w:rsid w:val="006C632D"/>
    <w:pPr>
      <w:bidi/>
    </w:pPr>
  </w:style>
  <w:style w:type="paragraph" w:customStyle="1" w:styleId="5C9BFDC17C784C2D86C846AA43335207">
    <w:name w:val="5C9BFDC17C784C2D86C846AA43335207"/>
    <w:rsid w:val="006C632D"/>
    <w:pPr>
      <w:bidi/>
    </w:pPr>
  </w:style>
  <w:style w:type="paragraph" w:customStyle="1" w:styleId="99328BCEAF084FEBBBE7E5528C88686A">
    <w:name w:val="99328BCEAF084FEBBBE7E5528C88686A"/>
    <w:rsid w:val="006C632D"/>
    <w:pPr>
      <w:bidi/>
    </w:pPr>
  </w:style>
  <w:style w:type="paragraph" w:customStyle="1" w:styleId="B349E43BB6EE4CCB9BF536C7D2284FD7">
    <w:name w:val="B349E43BB6EE4CCB9BF536C7D2284FD7"/>
    <w:rsid w:val="006C632D"/>
    <w:pPr>
      <w:bidi/>
    </w:pPr>
  </w:style>
  <w:style w:type="paragraph" w:customStyle="1" w:styleId="4326BE49998E4EBEA0C7A9BC2DA7784F">
    <w:name w:val="4326BE49998E4EBEA0C7A9BC2DA7784F"/>
    <w:rsid w:val="00A70206"/>
    <w:pPr>
      <w:bidi/>
    </w:pPr>
  </w:style>
  <w:style w:type="paragraph" w:customStyle="1" w:styleId="E5913BDF1FE04DD7B1A0FBA30B8F4765">
    <w:name w:val="E5913BDF1FE04DD7B1A0FBA30B8F4765"/>
    <w:rsid w:val="00E063DC"/>
    <w:pPr>
      <w:bidi/>
    </w:pPr>
  </w:style>
  <w:style w:type="paragraph" w:customStyle="1" w:styleId="DCE55AB7E7554F5191F79492B6D098C6">
    <w:name w:val="DCE55AB7E7554F5191F79492B6D098C6"/>
    <w:rsid w:val="00E063DC"/>
    <w:pPr>
      <w:bidi/>
    </w:pPr>
  </w:style>
  <w:style w:type="paragraph" w:customStyle="1" w:styleId="93864DAEEB4444B2889E9216C07BF5C0">
    <w:name w:val="93864DAEEB4444B2889E9216C07BF5C0"/>
    <w:rsid w:val="00E063DC"/>
    <w:pPr>
      <w:bidi/>
    </w:pPr>
  </w:style>
  <w:style w:type="paragraph" w:customStyle="1" w:styleId="F2EB3C54EA974701AB3D77EA003AC429">
    <w:name w:val="F2EB3C54EA974701AB3D77EA003AC429"/>
    <w:rsid w:val="00E063DC"/>
    <w:pPr>
      <w:bidi/>
    </w:pPr>
  </w:style>
  <w:style w:type="paragraph" w:customStyle="1" w:styleId="D7CB27BFA8B24BF1966ECEF21F1577DA">
    <w:name w:val="D7CB27BFA8B24BF1966ECEF21F1577DA"/>
    <w:rsid w:val="00E063DC"/>
    <w:pPr>
      <w:bidi/>
    </w:pPr>
  </w:style>
  <w:style w:type="paragraph" w:customStyle="1" w:styleId="71B83957AC8E4203B4773A302CFBE293">
    <w:name w:val="71B83957AC8E4203B4773A302CFBE293"/>
    <w:rsid w:val="00E063DC"/>
    <w:pPr>
      <w:bidi/>
    </w:pPr>
  </w:style>
  <w:style w:type="paragraph" w:customStyle="1" w:styleId="9C412E7EDC0E441DB34E6DBC85A0256A">
    <w:name w:val="9C412E7EDC0E441DB34E6DBC85A0256A"/>
    <w:rsid w:val="00E063DC"/>
    <w:pPr>
      <w:bidi/>
    </w:pPr>
  </w:style>
  <w:style w:type="paragraph" w:customStyle="1" w:styleId="1DD3F710C92842C9950BA0D9B9C83B88">
    <w:name w:val="1DD3F710C92842C9950BA0D9B9C83B88"/>
    <w:rsid w:val="00E063DC"/>
    <w:pPr>
      <w:bidi/>
    </w:pPr>
  </w:style>
  <w:style w:type="paragraph" w:customStyle="1" w:styleId="66ECCEF1756047A8B200564F3E10B418">
    <w:name w:val="66ECCEF1756047A8B200564F3E10B418"/>
    <w:rsid w:val="0024651A"/>
    <w:pPr>
      <w:bidi/>
    </w:pPr>
  </w:style>
  <w:style w:type="paragraph" w:customStyle="1" w:styleId="D42E88F050B2411187575A28C7F241B2">
    <w:name w:val="D42E88F050B2411187575A28C7F241B2"/>
    <w:rsid w:val="003823E3"/>
    <w:pPr>
      <w:bidi/>
    </w:pPr>
  </w:style>
  <w:style w:type="paragraph" w:customStyle="1" w:styleId="0BA40124B6874BE4945A28C835C6C8EB">
    <w:name w:val="0BA40124B6874BE4945A28C835C6C8EB"/>
    <w:rsid w:val="003823E3"/>
    <w:pPr>
      <w:bidi/>
    </w:pPr>
  </w:style>
  <w:style w:type="paragraph" w:customStyle="1" w:styleId="0BA52365B4EE41238D8D82721618C6E8">
    <w:name w:val="0BA52365B4EE41238D8D82721618C6E8"/>
    <w:rsid w:val="003823E3"/>
    <w:pPr>
      <w:bidi/>
    </w:pPr>
  </w:style>
  <w:style w:type="paragraph" w:customStyle="1" w:styleId="B939E953B6064E619213EFA526F85628">
    <w:name w:val="B939E953B6064E619213EFA526F85628"/>
    <w:rsid w:val="003823E3"/>
    <w:pPr>
      <w:bidi/>
    </w:pPr>
  </w:style>
  <w:style w:type="paragraph" w:customStyle="1" w:styleId="68FB88D94ECD4BC583E595760BB25F2F">
    <w:name w:val="68FB88D94ECD4BC583E595760BB25F2F"/>
    <w:rsid w:val="008D7181"/>
    <w:pPr>
      <w:bidi/>
    </w:pPr>
  </w:style>
  <w:style w:type="paragraph" w:customStyle="1" w:styleId="C53B196235B24D13BE956B36A0005E10">
    <w:name w:val="C53B196235B24D13BE956B36A0005E10"/>
    <w:rsid w:val="008D7181"/>
    <w:pPr>
      <w:bidi/>
    </w:pPr>
  </w:style>
  <w:style w:type="paragraph" w:customStyle="1" w:styleId="5B03B56AC6A74F39A37769BF2641A638">
    <w:name w:val="5B03B56AC6A74F39A37769BF2641A638"/>
    <w:rsid w:val="008D7181"/>
    <w:pPr>
      <w:bidi/>
    </w:pPr>
  </w:style>
  <w:style w:type="paragraph" w:customStyle="1" w:styleId="BF78F1C2238B4BB8AF95214E8EBE09B8">
    <w:name w:val="BF78F1C2238B4BB8AF95214E8EBE09B8"/>
    <w:rsid w:val="008D7181"/>
    <w:pPr>
      <w:bidi/>
    </w:pPr>
  </w:style>
  <w:style w:type="paragraph" w:customStyle="1" w:styleId="D608D793A9154D90A8324C89EF1ED5CF">
    <w:name w:val="D608D793A9154D90A8324C89EF1ED5CF"/>
    <w:rsid w:val="00B30F1C"/>
    <w:pPr>
      <w:bidi/>
    </w:pPr>
  </w:style>
  <w:style w:type="paragraph" w:customStyle="1" w:styleId="4C09B62F88E74A7991AE45914A10DE2F">
    <w:name w:val="4C09B62F88E74A7991AE45914A10DE2F"/>
    <w:rsid w:val="00B30F1C"/>
    <w:pPr>
      <w:bidi/>
    </w:pPr>
  </w:style>
  <w:style w:type="paragraph" w:customStyle="1" w:styleId="46B88FE0BB664A47B84EB74E8B86AB50">
    <w:name w:val="46B88FE0BB664A47B84EB74E8B86AB50"/>
    <w:rsid w:val="00B30F1C"/>
    <w:pPr>
      <w:bidi/>
    </w:pPr>
  </w:style>
  <w:style w:type="paragraph" w:customStyle="1" w:styleId="FA5EE12E27FC4B2ABB8976E4999E2484">
    <w:name w:val="FA5EE12E27FC4B2ABB8976E4999E2484"/>
    <w:rsid w:val="00B30F1C"/>
    <w:pPr>
      <w:bidi/>
    </w:pPr>
  </w:style>
  <w:style w:type="paragraph" w:customStyle="1" w:styleId="2BFFD7842425404C83E61BF8B5621F98">
    <w:name w:val="2BFFD7842425404C83E61BF8B5621F98"/>
    <w:rsid w:val="00522A6A"/>
    <w:pPr>
      <w:bidi/>
    </w:pPr>
  </w:style>
  <w:style w:type="paragraph" w:customStyle="1" w:styleId="2732975169D84EE79A20F0555E5DFC56">
    <w:name w:val="2732975169D84EE79A20F0555E5DFC56"/>
    <w:rsid w:val="00522A6A"/>
    <w:pPr>
      <w:bidi/>
    </w:pPr>
  </w:style>
  <w:style w:type="paragraph" w:customStyle="1" w:styleId="C8DCD7DFA6D44B61976A56A63A244AFD">
    <w:name w:val="C8DCD7DFA6D44B61976A56A63A244AFD"/>
    <w:rsid w:val="00522A6A"/>
    <w:pPr>
      <w:bidi/>
    </w:pPr>
  </w:style>
  <w:style w:type="paragraph" w:customStyle="1" w:styleId="322A65A63F814C938249EA7E4CCE3FCD">
    <w:name w:val="322A65A63F814C938249EA7E4CCE3FCD"/>
    <w:rsid w:val="00522A6A"/>
    <w:pPr>
      <w:bidi/>
    </w:pPr>
  </w:style>
  <w:style w:type="paragraph" w:customStyle="1" w:styleId="7061D3F41B374AD9B6DCCEF92D7AB155">
    <w:name w:val="7061D3F41B374AD9B6DCCEF92D7AB155"/>
    <w:rsid w:val="00445215"/>
    <w:pPr>
      <w:bidi/>
    </w:pPr>
  </w:style>
  <w:style w:type="paragraph" w:customStyle="1" w:styleId="0FB5F704AA864A77A03BDBCE5A02FCB9">
    <w:name w:val="0FB5F704AA864A77A03BDBCE5A02FCB9"/>
    <w:rsid w:val="00445215"/>
    <w:pPr>
      <w:bidi/>
    </w:pPr>
  </w:style>
  <w:style w:type="paragraph" w:customStyle="1" w:styleId="B0DE9F2357774091A85878C088126E8F">
    <w:name w:val="B0DE9F2357774091A85878C088126E8F"/>
    <w:rsid w:val="00445215"/>
    <w:pPr>
      <w:bidi/>
    </w:pPr>
  </w:style>
  <w:style w:type="paragraph" w:customStyle="1" w:styleId="3A66E79231BB4F039DC15508FBA63DB6">
    <w:name w:val="3A66E79231BB4F039DC15508FBA63DB6"/>
    <w:rsid w:val="00445215"/>
    <w:pPr>
      <w:bidi/>
    </w:pPr>
  </w:style>
  <w:style w:type="paragraph" w:customStyle="1" w:styleId="755F2CA01B6841EE82FBAE330ACD0B2A">
    <w:name w:val="755F2CA01B6841EE82FBAE330ACD0B2A"/>
    <w:rsid w:val="000D0BB4"/>
    <w:pPr>
      <w:bidi/>
    </w:pPr>
  </w:style>
  <w:style w:type="paragraph" w:customStyle="1" w:styleId="FEC4789ABD4649018C44E5A5B3ACC1C3">
    <w:name w:val="FEC4789ABD4649018C44E5A5B3ACC1C3"/>
    <w:rsid w:val="00DB7EF0"/>
    <w:pPr>
      <w:bidi/>
    </w:pPr>
  </w:style>
  <w:style w:type="paragraph" w:customStyle="1" w:styleId="124F117BC84E433EA4FCEA32D6133508">
    <w:name w:val="124F117BC84E433EA4FCEA32D6133508"/>
    <w:rsid w:val="00DB7EF0"/>
    <w:pPr>
      <w:bidi/>
    </w:pPr>
  </w:style>
  <w:style w:type="paragraph" w:customStyle="1" w:styleId="365EF23ABB5449DAAEF0679BE423188C">
    <w:name w:val="365EF23ABB5449DAAEF0679BE423188C"/>
    <w:rsid w:val="00DB7EF0"/>
    <w:pPr>
      <w:bidi/>
    </w:pPr>
  </w:style>
  <w:style w:type="paragraph" w:customStyle="1" w:styleId="79611017FAAB495CB2D67EA692C0DD60">
    <w:name w:val="79611017FAAB495CB2D67EA692C0DD60"/>
    <w:rsid w:val="00DB7EF0"/>
    <w:pPr>
      <w:bidi/>
    </w:pPr>
  </w:style>
  <w:style w:type="paragraph" w:customStyle="1" w:styleId="B9E1704BEB644034A7BE1E416C2D091F">
    <w:name w:val="B9E1704BEB644034A7BE1E416C2D091F"/>
    <w:rsid w:val="004F4408"/>
    <w:pPr>
      <w:bidi/>
    </w:pPr>
  </w:style>
  <w:style w:type="paragraph" w:customStyle="1" w:styleId="FC6D8F5A045648CA9B5CBBDDE8DA7FC8">
    <w:name w:val="FC6D8F5A045648CA9B5CBBDDE8DA7FC8"/>
    <w:rsid w:val="004F440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PreviousAdditionalEditors>
    <PreviousAdditionalReaders xmlns="8f5b83e0-a1d3-486c-bd07-833a425c74af">mnidom\michalb</PreviousAdditionalReaders>
    <AdditionalEditors xmlns="8f5b83e0-a1d3-486c-bd07-833a425c74af">mnidom\itamsut,mnidom\tehila,mnidom\sharona</AdditionalEditors>
    <DocumentCounter xmlns="8f5b83e0-a1d3-486c-bd07-833a425c74af">חת_125_2022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24 במרץ 2022</DocumentCreateDateEnglish>
    <DocumentCreateDateHebrew xmlns="8f5b83e0-a1d3-486c-bd07-833a425c74af">כ"א באדר ב' התשפ"ב</DocumentCreateDateHebrew>
    <SubjectDocument xmlns="8f5b83e0-a1d3-486c-bd07-833a425c74af">פרסום עברית מכרז 136/2021 הכשרה לניתוח דוחות כספיים וכלכלה התנהגותית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24/03/2022 11:44;28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125</CounterString>
    <LastLockUser xmlns="8f5b83e0-a1d3-486c-bd07-833a425c74af" xsi:nil="true"/>
    <LastCheckOutDate xmlns="8f5b83e0-a1d3-486c-bd07-833a425c74af">24/03/2022 11:44;32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HT_125_2022</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2022-03-24T00:00:00+00:00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purl.org/dc/terms/"/>
    <ds:schemaRef ds:uri="http://schemas.microsoft.com/office/2006/documentManagement/types"/>
    <ds:schemaRef ds:uri="8f5b83e0-a1d3-486c-bd07-833a425c74af"/>
    <ds:schemaRef ds:uri="http://purl.org/dc/dcmitype/"/>
    <ds:schemaRef ds:uri="http://www.w3.org/XML/1998/namespace"/>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87b98568-e8c7-4058-bf31-e11803adaf85"/>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FE6D32F2-8B97-4E29-BA6C-4593C8AE84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377</Words>
  <Characters>1887</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2022-02-07T12:52:00Z</cp:lastPrinted>
  <dcterms:created xsi:type="dcterms:W3CDTF">2022-03-30T05:54:00Z</dcterms:created>
  <dcterms:modified xsi:type="dcterms:W3CDTF">2022-03-30T05:54:00Z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2022</vt:lpwstr>
  </property>
</Properties>
</file>